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center"/>
        <w:rPr>
          <w:rFonts w:ascii="Arial" w:hAnsi="Arial" w:eastAsia="Arial" w:cs="Arial"/>
          <w:b w:val="0"/>
          <w:i w:val="0"/>
          <w:caps w:val="0"/>
          <w:color w:val="000000"/>
          <w:spacing w:val="0"/>
          <w:sz w:val="21"/>
          <w:szCs w:val="21"/>
        </w:rPr>
      </w:pPr>
      <w:r>
        <w:rPr>
          <w:rFonts w:ascii="仿宋_GB2312" w:hAnsi="Arial" w:eastAsia="仿宋_GB2312" w:cs="仿宋_GB2312"/>
          <w:b w:val="0"/>
          <w:i w:val="0"/>
          <w:caps w:val="0"/>
          <w:color w:val="000000"/>
          <w:spacing w:val="0"/>
          <w:sz w:val="30"/>
          <w:szCs w:val="30"/>
          <w:shd w:val="clear" w:fill="F7F7F7"/>
        </w:rPr>
        <w:t>国开教〔</w:t>
      </w:r>
      <w:r>
        <w:rPr>
          <w:rFonts w:hint="default" w:ascii="Arial" w:hAnsi="Arial" w:eastAsia="Arial" w:cs="Arial"/>
          <w:b w:val="0"/>
          <w:i w:val="0"/>
          <w:caps w:val="0"/>
          <w:color w:val="000000"/>
          <w:spacing w:val="0"/>
          <w:sz w:val="30"/>
          <w:szCs w:val="30"/>
          <w:shd w:val="clear" w:fill="F7F7F7"/>
        </w:rPr>
        <w:t>2016</w:t>
      </w:r>
      <w:r>
        <w:rPr>
          <w:rFonts w:hint="eastAsia" w:ascii="仿宋_GB2312" w:hAnsi="Arial" w:eastAsia="仿宋_GB2312" w:cs="仿宋_GB2312"/>
          <w:b w:val="0"/>
          <w:i w:val="0"/>
          <w:caps w:val="0"/>
          <w:color w:val="000000"/>
          <w:spacing w:val="0"/>
          <w:sz w:val="30"/>
          <w:szCs w:val="30"/>
          <w:shd w:val="clear" w:fill="F7F7F7"/>
        </w:rPr>
        <w:t>〕</w:t>
      </w:r>
      <w:r>
        <w:rPr>
          <w:rFonts w:hint="default" w:ascii="Arial" w:hAnsi="Arial" w:eastAsia="Arial" w:cs="Arial"/>
          <w:b w:val="0"/>
          <w:i w:val="0"/>
          <w:caps w:val="0"/>
          <w:color w:val="000000"/>
          <w:spacing w:val="0"/>
          <w:sz w:val="30"/>
          <w:szCs w:val="30"/>
          <w:shd w:val="clear" w:fill="F7F7F7"/>
        </w:rPr>
        <w:t>10</w:t>
      </w:r>
      <w:r>
        <w:rPr>
          <w:rFonts w:hint="eastAsia" w:ascii="仿宋_GB2312" w:hAnsi="Arial" w:eastAsia="仿宋_GB2312" w:cs="仿宋_GB2312"/>
          <w:b w:val="0"/>
          <w:i w:val="0"/>
          <w:caps w:val="0"/>
          <w:color w:val="000000"/>
          <w:spacing w:val="0"/>
          <w:sz w:val="30"/>
          <w:szCs w:val="30"/>
          <w:shd w:val="clear" w:fill="F7F7F7"/>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center"/>
        <w:rPr>
          <w:rFonts w:hint="default" w:ascii="Arial" w:hAnsi="Arial" w:eastAsia="Arial" w:cs="Arial"/>
          <w:b w:val="0"/>
          <w:i w:val="0"/>
          <w:caps w:val="0"/>
          <w:color w:val="000000"/>
          <w:spacing w:val="0"/>
          <w:sz w:val="21"/>
          <w:szCs w:val="21"/>
        </w:rPr>
      </w:pPr>
      <w:r>
        <w:rPr>
          <w:rStyle w:val="6"/>
          <w:rFonts w:ascii="华文中宋" w:hAnsi="华文中宋" w:eastAsia="华文中宋" w:cs="华文中宋"/>
          <w:i w:val="0"/>
          <w:caps w:val="0"/>
          <w:color w:val="000000"/>
          <w:spacing w:val="0"/>
          <w:sz w:val="36"/>
          <w:szCs w:val="36"/>
          <w:shd w:val="clear" w:fill="F7F7F7"/>
        </w:rPr>
        <w:t>关于印发《国家开放大学学士学位授予工作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center"/>
        <w:rPr>
          <w:rFonts w:hint="default" w:ascii="Arial" w:hAnsi="Arial" w:eastAsia="Arial" w:cs="Arial"/>
          <w:b w:val="0"/>
          <w:i w:val="0"/>
          <w:caps w:val="0"/>
          <w:color w:val="000000"/>
          <w:spacing w:val="0"/>
          <w:sz w:val="21"/>
          <w:szCs w:val="21"/>
        </w:rPr>
      </w:pPr>
      <w:r>
        <w:rPr>
          <w:rStyle w:val="6"/>
          <w:rFonts w:hint="default" w:ascii="华文中宋" w:hAnsi="华文中宋" w:eastAsia="华文中宋" w:cs="华文中宋"/>
          <w:i w:val="0"/>
          <w:caps w:val="0"/>
          <w:color w:val="000000"/>
          <w:spacing w:val="0"/>
          <w:sz w:val="36"/>
          <w:szCs w:val="36"/>
          <w:shd w:val="clear" w:fill="F7F7F7"/>
        </w:rPr>
        <w:t>实施细则（试行）》的通知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left"/>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各分部、学院：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国家开放大学</w:t>
      </w:r>
      <w:r>
        <w:rPr>
          <w:rFonts w:hint="default" w:ascii="Arial" w:hAnsi="Arial" w:eastAsia="Arial" w:cs="Arial"/>
          <w:b w:val="0"/>
          <w:i w:val="0"/>
          <w:caps w:val="0"/>
          <w:color w:val="000000"/>
          <w:spacing w:val="0"/>
          <w:sz w:val="30"/>
          <w:szCs w:val="30"/>
          <w:shd w:val="clear" w:fill="F7F7F7"/>
        </w:rPr>
        <w:t>2016</w:t>
      </w:r>
      <w:r>
        <w:rPr>
          <w:rFonts w:hint="eastAsia" w:ascii="仿宋_GB2312" w:hAnsi="Arial" w:eastAsia="仿宋_GB2312" w:cs="仿宋_GB2312"/>
          <w:b w:val="0"/>
          <w:i w:val="0"/>
          <w:caps w:val="0"/>
          <w:color w:val="000000"/>
          <w:spacing w:val="0"/>
          <w:sz w:val="30"/>
          <w:szCs w:val="30"/>
          <w:shd w:val="clear" w:fill="F7F7F7"/>
        </w:rPr>
        <w:t>年将启动学士学位授予工作。为做好学位授予工作，提高学位授予质量，我校根据《中华人民共和国学位条例》和《中华人民共和国学位条例暂行实施办法》制定了《国家开放大学学士学位授予工作实施细则（试行）》，现印发给你们，请按照本办法开展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附件：国家开放大学学士学位授予工作实施细则（试行）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center"/>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国家开放大学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center"/>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                              2016</w:t>
      </w:r>
      <w:r>
        <w:rPr>
          <w:rFonts w:hint="eastAsia" w:ascii="仿宋_GB2312" w:hAnsi="Arial" w:eastAsia="仿宋_GB2312" w:cs="仿宋_GB2312"/>
          <w:b w:val="0"/>
          <w:i w:val="0"/>
          <w:caps w:val="0"/>
          <w:color w:val="000000"/>
          <w:spacing w:val="0"/>
          <w:sz w:val="30"/>
          <w:szCs w:val="30"/>
          <w:shd w:val="clear" w:fill="F7F7F7"/>
        </w:rPr>
        <w:t>年</w:t>
      </w:r>
      <w:r>
        <w:rPr>
          <w:rFonts w:hint="default" w:ascii="Arial" w:hAnsi="Arial" w:eastAsia="Arial" w:cs="Arial"/>
          <w:b w:val="0"/>
          <w:i w:val="0"/>
          <w:caps w:val="0"/>
          <w:color w:val="000000"/>
          <w:spacing w:val="0"/>
          <w:sz w:val="30"/>
          <w:szCs w:val="30"/>
          <w:shd w:val="clear" w:fill="F7F7F7"/>
        </w:rPr>
        <w:t>4</w:t>
      </w:r>
      <w:r>
        <w:rPr>
          <w:rFonts w:hint="eastAsia" w:ascii="仿宋_GB2312" w:hAnsi="Arial" w:eastAsia="仿宋_GB2312" w:cs="仿宋_GB2312"/>
          <w:b w:val="0"/>
          <w:i w:val="0"/>
          <w:caps w:val="0"/>
          <w:color w:val="000000"/>
          <w:spacing w:val="0"/>
          <w:sz w:val="30"/>
          <w:szCs w:val="30"/>
          <w:shd w:val="clear" w:fill="F7F7F7"/>
        </w:rPr>
        <w:t>月</w:t>
      </w:r>
      <w:r>
        <w:rPr>
          <w:rFonts w:hint="default" w:ascii="Arial" w:hAnsi="Arial" w:eastAsia="Arial" w:cs="Arial"/>
          <w:b w:val="0"/>
          <w:i w:val="0"/>
          <w:caps w:val="0"/>
          <w:color w:val="000000"/>
          <w:spacing w:val="0"/>
          <w:sz w:val="30"/>
          <w:szCs w:val="30"/>
          <w:shd w:val="clear" w:fill="F7F7F7"/>
        </w:rPr>
        <w:t>5</w:t>
      </w:r>
      <w:r>
        <w:rPr>
          <w:rFonts w:hint="eastAsia" w:ascii="仿宋_GB2312" w:hAnsi="Arial" w:eastAsia="仿宋_GB2312" w:cs="仿宋_GB2312"/>
          <w:b w:val="0"/>
          <w:i w:val="0"/>
          <w:caps w:val="0"/>
          <w:color w:val="000000"/>
          <w:spacing w:val="0"/>
          <w:sz w:val="30"/>
          <w:szCs w:val="30"/>
          <w:shd w:val="clear" w:fill="F7F7F7"/>
        </w:rPr>
        <w:t>日</w:t>
      </w:r>
    </w:p>
    <w:tbl>
      <w:tblPr>
        <w:tblStyle w:val="8"/>
        <w:tblW w:w="8892" w:type="dxa"/>
        <w:tblInd w:w="0"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
      <w:tblGrid>
        <w:gridCol w:w="8892"/>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rHeight w:val="386" w:hRule="atLeast"/>
        </w:trPr>
        <w:tc>
          <w:tcPr>
            <w:tcW w:w="8892" w:type="dxa"/>
            <w:tcBorders>
              <w:top w:val="single" w:color="000000" w:sz="12" w:space="0"/>
              <w:left w:val="nil"/>
              <w:bottom w:val="single" w:color="000000" w:sz="8" w:space="0"/>
              <w:right w:val="nil"/>
            </w:tcBorders>
            <w:shd w:val="clear" w:color="auto" w:fill="F7F7F7"/>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default" w:ascii="Arial" w:hAnsi="Arial" w:eastAsia="Arial" w:cs="Arial"/>
                <w:color w:val="000000"/>
                <w:sz w:val="21"/>
                <w:szCs w:val="21"/>
              </w:rPr>
            </w:pPr>
            <w:r>
              <w:rPr>
                <w:rFonts w:hint="eastAsia" w:ascii="仿宋_GB2312" w:hAnsi="Arial" w:eastAsia="仿宋_GB2312" w:cs="仿宋_GB2312"/>
                <w:b w:val="0"/>
                <w:i w:val="0"/>
                <w:caps w:val="0"/>
                <w:color w:val="000000"/>
                <w:spacing w:val="0"/>
                <w:sz w:val="30"/>
                <w:szCs w:val="30"/>
              </w:rPr>
              <w:t>抄送：行业（部委）合作办学单位、校内相关部门</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Ex>
        <w:tc>
          <w:tcPr>
            <w:tcW w:w="8892" w:type="dxa"/>
            <w:tcBorders>
              <w:top w:val="nil"/>
              <w:left w:val="nil"/>
              <w:bottom w:val="single" w:color="000000" w:sz="12" w:space="0"/>
              <w:right w:val="nil"/>
            </w:tcBorders>
            <w:shd w:val="clear" w:color="auto" w:fill="F7F7F7"/>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default" w:ascii="Arial" w:hAnsi="Arial" w:eastAsia="Arial" w:cs="Arial"/>
                <w:color w:val="000000"/>
                <w:sz w:val="21"/>
                <w:szCs w:val="21"/>
              </w:rPr>
            </w:pPr>
            <w:r>
              <w:rPr>
                <w:rFonts w:hint="eastAsia" w:ascii="仿宋_GB2312" w:hAnsi="Arial" w:eastAsia="仿宋_GB2312" w:cs="仿宋_GB2312"/>
                <w:b w:val="0"/>
                <w:i w:val="0"/>
                <w:caps w:val="0"/>
                <w:color w:val="000000"/>
                <w:spacing w:val="0"/>
                <w:sz w:val="30"/>
                <w:szCs w:val="30"/>
              </w:rPr>
              <w:t>国家开放大学校长办公室</w:t>
            </w:r>
            <w:r>
              <w:rPr>
                <w:rFonts w:hint="default" w:ascii="Times New Roman" w:hAnsi="Times New Roman" w:eastAsia="Arial" w:cs="Times New Roman"/>
                <w:b w:val="0"/>
                <w:i w:val="0"/>
                <w:caps w:val="0"/>
                <w:color w:val="000000"/>
                <w:spacing w:val="0"/>
                <w:sz w:val="30"/>
                <w:szCs w:val="30"/>
              </w:rPr>
              <w:t>      </w:t>
            </w:r>
            <w:r>
              <w:rPr>
                <w:rFonts w:hint="eastAsia" w:ascii="仿宋_GB2312" w:hAnsi="Arial" w:eastAsia="仿宋_GB2312" w:cs="仿宋_GB2312"/>
                <w:b w:val="0"/>
                <w:i w:val="0"/>
                <w:caps w:val="0"/>
                <w:color w:val="000000"/>
                <w:spacing w:val="0"/>
                <w:sz w:val="30"/>
                <w:szCs w:val="30"/>
              </w:rPr>
              <w:t>主动公开</w:t>
            </w:r>
            <w:r>
              <w:rPr>
                <w:rFonts w:hint="default" w:ascii="Times New Roman" w:hAnsi="Times New Roman" w:eastAsia="Arial" w:cs="Times New Roman"/>
                <w:b w:val="0"/>
                <w:i w:val="0"/>
                <w:caps w:val="0"/>
                <w:color w:val="000000"/>
                <w:spacing w:val="0"/>
                <w:sz w:val="30"/>
                <w:szCs w:val="30"/>
              </w:rPr>
              <w:t>      2016</w:t>
            </w:r>
            <w:r>
              <w:rPr>
                <w:rFonts w:hint="eastAsia" w:ascii="仿宋_GB2312" w:hAnsi="Arial" w:eastAsia="仿宋_GB2312" w:cs="仿宋_GB2312"/>
                <w:b w:val="0"/>
                <w:i w:val="0"/>
                <w:caps w:val="0"/>
                <w:color w:val="000000"/>
                <w:spacing w:val="0"/>
                <w:sz w:val="30"/>
                <w:szCs w:val="30"/>
              </w:rPr>
              <w:t>年</w:t>
            </w:r>
            <w:r>
              <w:rPr>
                <w:rFonts w:hint="default" w:ascii="Times New Roman" w:hAnsi="Times New Roman" w:eastAsia="Arial" w:cs="Times New Roman"/>
                <w:b w:val="0"/>
                <w:i w:val="0"/>
                <w:caps w:val="0"/>
                <w:color w:val="000000"/>
                <w:spacing w:val="0"/>
                <w:sz w:val="30"/>
                <w:szCs w:val="30"/>
              </w:rPr>
              <w:t>4</w:t>
            </w:r>
            <w:r>
              <w:rPr>
                <w:rFonts w:hint="eastAsia" w:ascii="仿宋_GB2312" w:hAnsi="Arial" w:eastAsia="仿宋_GB2312" w:cs="仿宋_GB2312"/>
                <w:b w:val="0"/>
                <w:i w:val="0"/>
                <w:caps w:val="0"/>
                <w:color w:val="000000"/>
                <w:spacing w:val="0"/>
                <w:sz w:val="30"/>
                <w:szCs w:val="30"/>
              </w:rPr>
              <w:t>月</w:t>
            </w:r>
            <w:r>
              <w:rPr>
                <w:rFonts w:hint="default" w:ascii="Times New Roman" w:hAnsi="Times New Roman" w:eastAsia="Arial" w:cs="Times New Roman"/>
                <w:b w:val="0"/>
                <w:i w:val="0"/>
                <w:caps w:val="0"/>
                <w:color w:val="000000"/>
                <w:spacing w:val="0"/>
                <w:sz w:val="30"/>
                <w:szCs w:val="30"/>
              </w:rPr>
              <w:t>5</w:t>
            </w:r>
            <w:r>
              <w:rPr>
                <w:rFonts w:hint="eastAsia" w:ascii="仿宋_GB2312" w:hAnsi="Arial" w:eastAsia="仿宋_GB2312" w:cs="仿宋_GB2312"/>
                <w:b w:val="0"/>
                <w:i w:val="0"/>
                <w:caps w:val="0"/>
                <w:color w:val="000000"/>
                <w:spacing w:val="0"/>
                <w:sz w:val="30"/>
                <w:szCs w:val="30"/>
              </w:rPr>
              <w:t>日印发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both"/>
        <w:rPr>
          <w:rFonts w:hint="eastAsia" w:ascii="仿宋_GB2312" w:hAnsi="Arial" w:eastAsia="仿宋_GB2312" w:cs="仿宋_GB2312"/>
          <w:b w:val="0"/>
          <w:i w:val="0"/>
          <w:caps w:val="0"/>
          <w:color w:val="000000"/>
          <w:spacing w:val="0"/>
          <w:sz w:val="30"/>
          <w:szCs w:val="30"/>
          <w:shd w:val="clear" w:fill="F7F7F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both"/>
        <w:rPr>
          <w:rFonts w:hint="eastAsia" w:ascii="仿宋_GB2312" w:hAnsi="Arial" w:eastAsia="仿宋_GB2312" w:cs="仿宋_GB2312"/>
          <w:b w:val="0"/>
          <w:i w:val="0"/>
          <w:caps w:val="0"/>
          <w:color w:val="000000"/>
          <w:spacing w:val="0"/>
          <w:sz w:val="30"/>
          <w:szCs w:val="30"/>
          <w:shd w:val="clear" w:fill="F7F7F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both"/>
        <w:rPr>
          <w:rFonts w:hint="eastAsia" w:ascii="仿宋_GB2312" w:hAnsi="Arial" w:eastAsia="仿宋_GB2312" w:cs="仿宋_GB2312"/>
          <w:b w:val="0"/>
          <w:i w:val="0"/>
          <w:caps w:val="0"/>
          <w:color w:val="000000"/>
          <w:spacing w:val="0"/>
          <w:sz w:val="30"/>
          <w:szCs w:val="30"/>
          <w:shd w:val="clear" w:fill="F7F7F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both"/>
        <w:rPr>
          <w:rFonts w:hint="default" w:ascii="Arial" w:hAnsi="Arial" w:eastAsia="Arial" w:cs="Arial"/>
          <w:b w:val="0"/>
          <w:i w:val="0"/>
          <w:caps w:val="0"/>
          <w:color w:val="000000"/>
          <w:spacing w:val="0"/>
          <w:sz w:val="21"/>
          <w:szCs w:val="21"/>
        </w:rPr>
      </w:pPr>
      <w:bookmarkStart w:id="0" w:name="_GoBack"/>
      <w:bookmarkEnd w:id="0"/>
      <w:r>
        <w:rPr>
          <w:rFonts w:hint="eastAsia" w:ascii="仿宋_GB2312" w:hAnsi="Arial" w:eastAsia="仿宋_GB2312" w:cs="仿宋_GB2312"/>
          <w:b w:val="0"/>
          <w:i w:val="0"/>
          <w:caps w:val="0"/>
          <w:color w:val="000000"/>
          <w:spacing w:val="0"/>
          <w:sz w:val="30"/>
          <w:szCs w:val="30"/>
          <w:shd w:val="clear" w:fill="F7F7F7"/>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center"/>
        <w:rPr>
          <w:rFonts w:hint="default" w:ascii="Arial" w:hAnsi="Arial" w:eastAsia="Arial" w:cs="Arial"/>
          <w:b w:val="0"/>
          <w:i w:val="0"/>
          <w:caps w:val="0"/>
          <w:color w:val="000000"/>
          <w:spacing w:val="0"/>
          <w:sz w:val="21"/>
          <w:szCs w:val="21"/>
        </w:rPr>
      </w:pPr>
      <w:r>
        <w:rPr>
          <w:rStyle w:val="6"/>
          <w:rFonts w:hint="eastAsia" w:ascii="仿宋_GB2312" w:hAnsi="Arial" w:eastAsia="仿宋_GB2312" w:cs="仿宋_GB2312"/>
          <w:i w:val="0"/>
          <w:caps w:val="0"/>
          <w:color w:val="000000"/>
          <w:spacing w:val="0"/>
          <w:sz w:val="30"/>
          <w:szCs w:val="30"/>
          <w:shd w:val="clear" w:fill="F7F7F7"/>
        </w:rPr>
        <w:t>国家开放大学学士学位授予工作实施细则（试行）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420" w:right="0" w:hanging="420"/>
        <w:jc w:val="center"/>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第一章</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总</w:t>
      </w:r>
      <w:r>
        <w:rPr>
          <w:rFonts w:hint="default" w:ascii="Arial" w:hAnsi="Arial" w:eastAsia="Arial" w:cs="Arial"/>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第一条 </w:t>
      </w:r>
      <w:r>
        <w:rPr>
          <w:rFonts w:hint="eastAsia" w:ascii="仿宋_GB2312" w:hAnsi="Arial" w:eastAsia="仿宋_GB2312" w:cs="仿宋_GB2312"/>
          <w:b w:val="0"/>
          <w:i w:val="0"/>
          <w:caps w:val="0"/>
          <w:color w:val="000000"/>
          <w:spacing w:val="0"/>
          <w:sz w:val="30"/>
          <w:szCs w:val="30"/>
          <w:shd w:val="clear" w:fill="F7F7F7"/>
        </w:rPr>
        <w:t>根据《中华人民共和国学位条例》和《中华人民共和国学位条例暂行实施办法》，结合学校实际，制定本细则。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第二条 </w:t>
      </w:r>
      <w:r>
        <w:rPr>
          <w:rFonts w:hint="eastAsia" w:ascii="仿宋_GB2312" w:hAnsi="Arial" w:eastAsia="仿宋_GB2312" w:cs="仿宋_GB2312"/>
          <w:b w:val="0"/>
          <w:i w:val="0"/>
          <w:caps w:val="0"/>
          <w:color w:val="000000"/>
          <w:spacing w:val="0"/>
          <w:sz w:val="30"/>
          <w:szCs w:val="30"/>
          <w:shd w:val="clear" w:fill="F7F7F7"/>
        </w:rPr>
        <w:t>学校按照经国务院学位委员会批准或备案的学科门类及专业授予相应的学位。</w:t>
      </w:r>
      <w:r>
        <w:rPr>
          <w:rFonts w:hint="default" w:ascii="Times New Roman" w:hAnsi="Times New Roman" w:eastAsia="Arial" w:cs="Times New Roman"/>
          <w:b w:val="0"/>
          <w:i w:val="0"/>
          <w:caps w:val="0"/>
          <w:color w:val="000000"/>
          <w:spacing w:val="0"/>
          <w:sz w:val="30"/>
          <w:szCs w:val="30"/>
          <w:shd w:val="clear" w:fill="F7F7F7"/>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420" w:right="0" w:hanging="420"/>
        <w:jc w:val="center"/>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第二章</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第三条 </w:t>
      </w:r>
      <w:r>
        <w:rPr>
          <w:rFonts w:hint="eastAsia" w:ascii="仿宋_GB2312" w:hAnsi="Arial" w:eastAsia="仿宋_GB2312" w:cs="仿宋_GB2312"/>
          <w:b w:val="0"/>
          <w:i w:val="0"/>
          <w:caps w:val="0"/>
          <w:color w:val="000000"/>
          <w:spacing w:val="0"/>
          <w:sz w:val="30"/>
          <w:szCs w:val="30"/>
          <w:shd w:val="clear" w:fill="F7F7F7"/>
        </w:rPr>
        <w:t>申请学士学位的学生须符合以下条件：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拥护中国共产党的领导，拥护社会主义制度，热爱祖国，遵纪守法，品行端正；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较好地掌握本学科的基础理论、专业知识和基本技能，并具有承担专门技术工作和从事科学研究的初步能力。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第四条 </w:t>
      </w:r>
      <w:r>
        <w:rPr>
          <w:rFonts w:hint="eastAsia" w:ascii="仿宋_GB2312" w:hAnsi="Arial" w:eastAsia="仿宋_GB2312" w:cs="仿宋_GB2312"/>
          <w:b w:val="0"/>
          <w:i w:val="0"/>
          <w:caps w:val="0"/>
          <w:color w:val="000000"/>
          <w:spacing w:val="0"/>
          <w:sz w:val="30"/>
          <w:szCs w:val="30"/>
          <w:shd w:val="clear" w:fill="F7F7F7"/>
        </w:rPr>
        <w:t>符合第三条规定的本科毕业生，达到教学计划规定的毕业要求，经审核符合以下学术水平要求者，可授予学士学位：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必修课程平均成绩</w:t>
      </w:r>
      <w:r>
        <w:rPr>
          <w:rFonts w:hint="default" w:ascii="Arial" w:hAnsi="Arial" w:eastAsia="Arial" w:cs="Arial"/>
          <w:b w:val="0"/>
          <w:i w:val="0"/>
          <w:caps w:val="0"/>
          <w:color w:val="000000"/>
          <w:spacing w:val="0"/>
          <w:sz w:val="30"/>
          <w:szCs w:val="30"/>
          <w:shd w:val="clear" w:fill="F7F7F7"/>
        </w:rPr>
        <w:t>75</w:t>
      </w:r>
      <w:r>
        <w:rPr>
          <w:rFonts w:hint="eastAsia" w:ascii="仿宋_GB2312" w:hAnsi="Arial" w:eastAsia="仿宋_GB2312" w:cs="仿宋_GB2312"/>
          <w:b w:val="0"/>
          <w:i w:val="0"/>
          <w:caps w:val="0"/>
          <w:color w:val="000000"/>
          <w:spacing w:val="0"/>
          <w:sz w:val="30"/>
          <w:szCs w:val="30"/>
          <w:shd w:val="clear" w:fill="F7F7F7"/>
        </w:rPr>
        <w:t>分及以上；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学位论文成绩良好（或</w:t>
      </w:r>
      <w:r>
        <w:rPr>
          <w:rFonts w:hint="default" w:ascii="Arial" w:hAnsi="Arial" w:eastAsia="Arial" w:cs="Arial"/>
          <w:b w:val="0"/>
          <w:i w:val="0"/>
          <w:caps w:val="0"/>
          <w:color w:val="000000"/>
          <w:spacing w:val="0"/>
          <w:sz w:val="30"/>
          <w:szCs w:val="30"/>
          <w:shd w:val="clear" w:fill="F7F7F7"/>
        </w:rPr>
        <w:t>80</w:t>
      </w:r>
      <w:r>
        <w:rPr>
          <w:rFonts w:hint="eastAsia" w:ascii="仿宋_GB2312" w:hAnsi="Arial" w:eastAsia="仿宋_GB2312" w:cs="仿宋_GB2312"/>
          <w:b w:val="0"/>
          <w:i w:val="0"/>
          <w:caps w:val="0"/>
          <w:color w:val="000000"/>
          <w:spacing w:val="0"/>
          <w:sz w:val="30"/>
          <w:szCs w:val="30"/>
          <w:shd w:val="clear" w:fill="F7F7F7"/>
        </w:rPr>
        <w:t>分）及以上；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3.</w:t>
      </w:r>
      <w:r>
        <w:rPr>
          <w:rFonts w:hint="eastAsia" w:ascii="仿宋_GB2312" w:hAnsi="Arial" w:eastAsia="仿宋_GB2312" w:cs="仿宋_GB2312"/>
          <w:b w:val="0"/>
          <w:i w:val="0"/>
          <w:caps w:val="0"/>
          <w:color w:val="000000"/>
          <w:spacing w:val="0"/>
          <w:sz w:val="30"/>
          <w:szCs w:val="30"/>
          <w:shd w:val="clear" w:fill="F7F7F7"/>
        </w:rPr>
        <w:t>通过以下任何一种外语考试，成绩合格：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w:t>
      </w:r>
      <w:r>
        <w:rPr>
          <w:rFonts w:hint="default" w:ascii="Arial" w:hAnsi="Arial" w:eastAsia="Arial" w:cs="Arial"/>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）国家开放大学学士学位英语考试；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w:t>
      </w:r>
      <w:r>
        <w:rPr>
          <w:rFonts w:hint="default" w:ascii="Arial" w:hAnsi="Arial" w:eastAsia="Arial" w:cs="Arial"/>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）成人本科学士学位英语考试；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w:t>
      </w:r>
      <w:r>
        <w:rPr>
          <w:rFonts w:hint="default" w:ascii="Arial" w:hAnsi="Arial" w:eastAsia="Arial" w:cs="Arial"/>
          <w:b w:val="0"/>
          <w:i w:val="0"/>
          <w:caps w:val="0"/>
          <w:color w:val="000000"/>
          <w:spacing w:val="0"/>
          <w:sz w:val="30"/>
          <w:szCs w:val="30"/>
          <w:shd w:val="clear" w:fill="F7F7F7"/>
        </w:rPr>
        <w:t>3</w:t>
      </w:r>
      <w:r>
        <w:rPr>
          <w:rFonts w:hint="eastAsia" w:ascii="仿宋_GB2312" w:hAnsi="Arial" w:eastAsia="仿宋_GB2312" w:cs="仿宋_GB2312"/>
          <w:b w:val="0"/>
          <w:i w:val="0"/>
          <w:caps w:val="0"/>
          <w:color w:val="000000"/>
          <w:spacing w:val="0"/>
          <w:sz w:val="30"/>
          <w:szCs w:val="30"/>
          <w:shd w:val="clear" w:fill="F7F7F7"/>
        </w:rPr>
        <w:t>）全国公共英语等级考试三级（</w:t>
      </w:r>
      <w:r>
        <w:rPr>
          <w:rFonts w:hint="default" w:ascii="Arial" w:hAnsi="Arial" w:eastAsia="Arial" w:cs="Arial"/>
          <w:b w:val="0"/>
          <w:i w:val="0"/>
          <w:caps w:val="0"/>
          <w:color w:val="000000"/>
          <w:spacing w:val="0"/>
          <w:sz w:val="30"/>
          <w:szCs w:val="30"/>
          <w:shd w:val="clear" w:fill="F7F7F7"/>
        </w:rPr>
        <w:t>PETS-3</w:t>
      </w:r>
      <w:r>
        <w:rPr>
          <w:rFonts w:hint="eastAsia" w:ascii="仿宋_GB2312" w:hAnsi="Arial" w:eastAsia="仿宋_GB2312" w:cs="仿宋_GB2312"/>
          <w:b w:val="0"/>
          <w:i w:val="0"/>
          <w:caps w:val="0"/>
          <w:color w:val="000000"/>
          <w:spacing w:val="0"/>
          <w:sz w:val="30"/>
          <w:szCs w:val="30"/>
          <w:shd w:val="clear" w:fill="F7F7F7"/>
        </w:rPr>
        <w:t>）或以上；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w:t>
      </w:r>
      <w:r>
        <w:rPr>
          <w:rFonts w:hint="default" w:ascii="Arial" w:hAnsi="Arial" w:eastAsia="Arial" w:cs="Arial"/>
          <w:b w:val="0"/>
          <w:i w:val="0"/>
          <w:caps w:val="0"/>
          <w:color w:val="000000"/>
          <w:spacing w:val="0"/>
          <w:sz w:val="30"/>
          <w:szCs w:val="30"/>
          <w:shd w:val="clear" w:fill="F7F7F7"/>
        </w:rPr>
        <w:t>4</w:t>
      </w:r>
      <w:r>
        <w:rPr>
          <w:rFonts w:hint="eastAsia" w:ascii="仿宋_GB2312" w:hAnsi="Arial" w:eastAsia="仿宋_GB2312" w:cs="仿宋_GB2312"/>
          <w:b w:val="0"/>
          <w:i w:val="0"/>
          <w:caps w:val="0"/>
          <w:color w:val="000000"/>
          <w:spacing w:val="0"/>
          <w:sz w:val="30"/>
          <w:szCs w:val="30"/>
          <w:shd w:val="clear" w:fill="F7F7F7"/>
        </w:rPr>
        <w:t>）国家大学英语（含其他语种）四级考试（</w:t>
      </w:r>
      <w:r>
        <w:rPr>
          <w:rFonts w:hint="default" w:ascii="Arial" w:hAnsi="Arial" w:eastAsia="Arial" w:cs="Arial"/>
          <w:b w:val="0"/>
          <w:i w:val="0"/>
          <w:caps w:val="0"/>
          <w:color w:val="000000"/>
          <w:spacing w:val="0"/>
          <w:sz w:val="30"/>
          <w:szCs w:val="30"/>
          <w:shd w:val="clear" w:fill="F7F7F7"/>
        </w:rPr>
        <w:t>425</w:t>
      </w:r>
      <w:r>
        <w:rPr>
          <w:rFonts w:hint="eastAsia" w:ascii="仿宋_GB2312" w:hAnsi="Arial" w:eastAsia="仿宋_GB2312" w:cs="仿宋_GB2312"/>
          <w:b w:val="0"/>
          <w:i w:val="0"/>
          <w:caps w:val="0"/>
          <w:color w:val="000000"/>
          <w:spacing w:val="0"/>
          <w:sz w:val="30"/>
          <w:szCs w:val="30"/>
          <w:shd w:val="clear" w:fill="F7F7F7"/>
        </w:rPr>
        <w:t>分及以上）。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第五条 </w:t>
      </w:r>
      <w:r>
        <w:rPr>
          <w:rFonts w:hint="eastAsia" w:ascii="仿宋_GB2312" w:hAnsi="Arial" w:eastAsia="仿宋_GB2312" w:cs="仿宋_GB2312"/>
          <w:b w:val="0"/>
          <w:i w:val="0"/>
          <w:caps w:val="0"/>
          <w:color w:val="000000"/>
          <w:spacing w:val="0"/>
          <w:sz w:val="30"/>
          <w:szCs w:val="30"/>
          <w:shd w:val="clear" w:fill="F7F7F7"/>
        </w:rPr>
        <w:t>有下列情况之一者，不得授予学士学位：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在读期间受到学校留校察看及以上纪律处分或触犯法律受到处罚者；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750"/>
        <w:jc w:val="both"/>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在读期间存在考试作弊和抄袭他人成果等严重违反学术诚信等行为者。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420" w:right="0" w:hanging="420"/>
        <w:jc w:val="center"/>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第三章</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申请程序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第六条 </w:t>
      </w:r>
      <w:r>
        <w:rPr>
          <w:rFonts w:hint="eastAsia" w:ascii="仿宋_GB2312" w:hAnsi="Arial" w:eastAsia="仿宋_GB2312" w:cs="仿宋_GB2312"/>
          <w:b w:val="0"/>
          <w:i w:val="0"/>
          <w:caps w:val="0"/>
          <w:color w:val="000000"/>
          <w:spacing w:val="0"/>
          <w:sz w:val="30"/>
          <w:szCs w:val="30"/>
          <w:shd w:val="clear" w:fill="F7F7F7"/>
        </w:rPr>
        <w:t>申请者在规定时间内向所在学习中心提交书面申请，错过时间者将顺延至下一批学位申请。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第七条 </w:t>
      </w:r>
      <w:r>
        <w:rPr>
          <w:rFonts w:hint="eastAsia" w:ascii="仿宋_GB2312" w:hAnsi="Arial" w:eastAsia="仿宋_GB2312" w:cs="仿宋_GB2312"/>
          <w:b w:val="0"/>
          <w:i w:val="0"/>
          <w:caps w:val="0"/>
          <w:color w:val="000000"/>
          <w:spacing w:val="0"/>
          <w:sz w:val="30"/>
          <w:szCs w:val="30"/>
          <w:shd w:val="clear" w:fill="F7F7F7"/>
        </w:rPr>
        <w:t>学习中心根据学位申请条件，对申请者在学期间的政治思想表现、学习成绩和学位论文成绩等多方面情况进行初审，将初审通过的申请者名单及材料报送分部。分部审核后，按照学科专业向国家开放大学学位评定分委员会报送学士学位申请信息汇总表、学士学位申请表、学位论文和学位论文评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第八条 </w:t>
      </w:r>
      <w:r>
        <w:rPr>
          <w:rFonts w:hint="eastAsia" w:ascii="仿宋_GB2312" w:hAnsi="Arial" w:eastAsia="仿宋_GB2312" w:cs="仿宋_GB2312"/>
          <w:b w:val="0"/>
          <w:i w:val="0"/>
          <w:caps w:val="0"/>
          <w:color w:val="000000"/>
          <w:spacing w:val="0"/>
          <w:sz w:val="30"/>
          <w:szCs w:val="30"/>
          <w:shd w:val="clear" w:fill="F7F7F7"/>
        </w:rPr>
        <w:t>学位评定分委员会对分部提交的申请者名单及各项材料进行审核，并组织对申请者学位论文进行评审。审核后，各分委员会向学位评定委员会提交拟授予学士学位人员名单及相关材料。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576"/>
        <w:jc w:val="both"/>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学位评定委员会对各分委员会提交的有关材料进行审议，确定学士学位获得者名单。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第九条 </w:t>
      </w:r>
      <w:r>
        <w:rPr>
          <w:rFonts w:hint="eastAsia" w:ascii="仿宋_GB2312" w:hAnsi="Arial" w:eastAsia="仿宋_GB2312" w:cs="仿宋_GB2312"/>
          <w:b w:val="0"/>
          <w:i w:val="0"/>
          <w:caps w:val="0"/>
          <w:color w:val="000000"/>
          <w:spacing w:val="0"/>
          <w:sz w:val="30"/>
          <w:szCs w:val="30"/>
          <w:shd w:val="clear" w:fill="F7F7F7"/>
        </w:rPr>
        <w:t>学位评定委员会办公室将学位获得者名单、学位评定委员会决议等材料报送北京市学位委员会办公室和国务院学位委员会办公室。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420" w:right="0" w:hanging="420"/>
        <w:jc w:val="center"/>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第四章</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第十条 </w:t>
      </w:r>
      <w:r>
        <w:rPr>
          <w:rFonts w:hint="eastAsia" w:ascii="仿宋_GB2312" w:hAnsi="Arial" w:eastAsia="仿宋_GB2312" w:cs="仿宋_GB2312"/>
          <w:b w:val="0"/>
          <w:i w:val="0"/>
          <w:caps w:val="0"/>
          <w:color w:val="000000"/>
          <w:spacing w:val="0"/>
          <w:sz w:val="30"/>
          <w:szCs w:val="30"/>
          <w:shd w:val="clear" w:fill="F7F7F7"/>
        </w:rPr>
        <w:t>国家开放大学统一印制学士学位证书，委托各分部和学习中心发给学生。学位证书从学位评定委员会做出授予学位决定之日起生效。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第十一条 </w:t>
      </w:r>
      <w:r>
        <w:rPr>
          <w:rFonts w:hint="eastAsia" w:ascii="仿宋_GB2312" w:hAnsi="Arial" w:eastAsia="仿宋_GB2312" w:cs="仿宋_GB2312"/>
          <w:b w:val="0"/>
          <w:i w:val="0"/>
          <w:caps w:val="0"/>
          <w:color w:val="000000"/>
          <w:spacing w:val="0"/>
          <w:sz w:val="30"/>
          <w:szCs w:val="30"/>
          <w:shd w:val="clear" w:fill="F7F7F7"/>
        </w:rPr>
        <w:t>国家开放大学学位证书包括以下内容：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学位获得者姓名、性别、出生日期，近期免冠正面彩色照片；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所授学位的学科、专业名称；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3.</w:t>
      </w:r>
      <w:r>
        <w:rPr>
          <w:rFonts w:hint="eastAsia" w:ascii="仿宋_GB2312" w:hAnsi="Arial" w:eastAsia="仿宋_GB2312" w:cs="仿宋_GB2312"/>
          <w:b w:val="0"/>
          <w:i w:val="0"/>
          <w:caps w:val="0"/>
          <w:color w:val="000000"/>
          <w:spacing w:val="0"/>
          <w:sz w:val="30"/>
          <w:szCs w:val="30"/>
          <w:shd w:val="clear" w:fill="F7F7F7"/>
        </w:rPr>
        <w:t>所授学位的学科门类或专业学位类别；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4.</w:t>
      </w:r>
      <w:r>
        <w:rPr>
          <w:rFonts w:hint="eastAsia" w:ascii="仿宋_GB2312" w:hAnsi="Arial" w:eastAsia="仿宋_GB2312" w:cs="仿宋_GB2312"/>
          <w:b w:val="0"/>
          <w:i w:val="0"/>
          <w:caps w:val="0"/>
          <w:color w:val="000000"/>
          <w:spacing w:val="0"/>
          <w:sz w:val="30"/>
          <w:szCs w:val="30"/>
          <w:shd w:val="clear" w:fill="F7F7F7"/>
        </w:rPr>
        <w:t>学位授予单位名称，校长和学位评定委员会主席签名；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5.</w:t>
      </w:r>
      <w:r>
        <w:rPr>
          <w:rFonts w:hint="eastAsia" w:ascii="仿宋_GB2312" w:hAnsi="Arial" w:eastAsia="仿宋_GB2312" w:cs="仿宋_GB2312"/>
          <w:b w:val="0"/>
          <w:i w:val="0"/>
          <w:caps w:val="0"/>
          <w:color w:val="000000"/>
          <w:spacing w:val="0"/>
          <w:sz w:val="30"/>
          <w:szCs w:val="30"/>
          <w:shd w:val="clear" w:fill="F7F7F7"/>
        </w:rPr>
        <w:t>证书编号；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6.</w:t>
      </w:r>
      <w:r>
        <w:rPr>
          <w:rFonts w:hint="eastAsia" w:ascii="仿宋_GB2312" w:hAnsi="Arial" w:eastAsia="仿宋_GB2312" w:cs="仿宋_GB2312"/>
          <w:b w:val="0"/>
          <w:i w:val="0"/>
          <w:caps w:val="0"/>
          <w:color w:val="000000"/>
          <w:spacing w:val="0"/>
          <w:sz w:val="30"/>
          <w:szCs w:val="30"/>
          <w:shd w:val="clear" w:fill="F7F7F7"/>
        </w:rPr>
        <w:t>发证日期。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第十二条 </w:t>
      </w:r>
      <w:r>
        <w:rPr>
          <w:rFonts w:hint="eastAsia" w:ascii="仿宋_GB2312" w:hAnsi="Arial" w:eastAsia="仿宋_GB2312" w:cs="仿宋_GB2312"/>
          <w:b w:val="0"/>
          <w:i w:val="0"/>
          <w:caps w:val="0"/>
          <w:color w:val="000000"/>
          <w:spacing w:val="0"/>
          <w:sz w:val="30"/>
          <w:szCs w:val="30"/>
          <w:shd w:val="clear" w:fill="F7F7F7"/>
        </w:rPr>
        <w:t>对于撤销的学位，学位评定委员会办公室予以公告，宣布学位证书作废。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第十三条 </w:t>
      </w:r>
      <w:r>
        <w:rPr>
          <w:rFonts w:hint="eastAsia" w:ascii="仿宋_GB2312" w:hAnsi="Arial" w:eastAsia="仿宋_GB2312" w:cs="仿宋_GB2312"/>
          <w:b w:val="0"/>
          <w:i w:val="0"/>
          <w:caps w:val="0"/>
          <w:color w:val="000000"/>
          <w:spacing w:val="0"/>
          <w:sz w:val="30"/>
          <w:szCs w:val="30"/>
          <w:shd w:val="clear" w:fill="F7F7F7"/>
        </w:rPr>
        <w:t>学位证书是一次性证件。学位证书遗失或损坏的，经本人申请，学位评定委员会办公室核实后可出具相应的“学位证明书”。学位证明书应注明原学位证书编号等内容。学位证明书与学位证书具有同等效力。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420" w:right="0" w:hanging="420"/>
        <w:jc w:val="center"/>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第五章</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附</w:t>
      </w:r>
      <w:r>
        <w:rPr>
          <w:rFonts w:hint="default" w:ascii="Arial" w:hAnsi="Arial" w:eastAsia="Arial" w:cs="Arial"/>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第十四条 </w:t>
      </w:r>
      <w:r>
        <w:rPr>
          <w:rFonts w:hint="eastAsia" w:ascii="仿宋_GB2312" w:hAnsi="Arial" w:eastAsia="仿宋_GB2312" w:cs="仿宋_GB2312"/>
          <w:b w:val="0"/>
          <w:i w:val="0"/>
          <w:caps w:val="0"/>
          <w:color w:val="000000"/>
          <w:spacing w:val="0"/>
          <w:sz w:val="30"/>
          <w:szCs w:val="30"/>
          <w:shd w:val="clear" w:fill="F7F7F7"/>
        </w:rPr>
        <w:t>学生在学位申请过程中，如因不符合学位授予条件未通过学习中心审核，可以办理延期毕业，补考相关课程、重新参加学位外语考试或重新参加论文答辩，符合要求后再次申请学位。但如果学位评定委员会或分委员会决定不授予学位的学生，不能再次申请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第十五条 </w:t>
      </w:r>
      <w:r>
        <w:rPr>
          <w:rFonts w:hint="eastAsia" w:ascii="仿宋_GB2312" w:hAnsi="Arial" w:eastAsia="仿宋_GB2312" w:cs="仿宋_GB2312"/>
          <w:b w:val="0"/>
          <w:i w:val="0"/>
          <w:caps w:val="0"/>
          <w:color w:val="000000"/>
          <w:spacing w:val="0"/>
          <w:sz w:val="30"/>
          <w:szCs w:val="30"/>
          <w:shd w:val="clear" w:fill="F7F7F7"/>
        </w:rPr>
        <w:t>学生毕业时已达学位授予条件但未提出学位申请，可在毕业之日起两年内申请学士学位，但只能申请一次。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第十六条 </w:t>
      </w:r>
      <w:r>
        <w:rPr>
          <w:rFonts w:hint="eastAsia" w:ascii="仿宋_GB2312" w:hAnsi="Arial" w:eastAsia="仿宋_GB2312" w:cs="仿宋_GB2312"/>
          <w:b w:val="0"/>
          <w:i w:val="0"/>
          <w:caps w:val="0"/>
          <w:color w:val="000000"/>
          <w:spacing w:val="0"/>
          <w:sz w:val="30"/>
          <w:szCs w:val="30"/>
          <w:shd w:val="clear" w:fill="F7F7F7"/>
        </w:rPr>
        <w:t>学位评定委员会如发现错授学位或存在舞弊行为等违反学位授予规定的情况，经核查事实确凿者</w:t>
      </w:r>
      <w:r>
        <w:rPr>
          <w:rFonts w:hint="default" w:ascii="Times New Roman" w:hAnsi="Times New Roman" w:eastAsia="Arial" w:cs="Times New Roman"/>
          <w:b w:val="0"/>
          <w:i w:val="0"/>
          <w:caps w:val="0"/>
          <w:color w:val="000000"/>
          <w:spacing w:val="0"/>
          <w:sz w:val="30"/>
          <w:szCs w:val="30"/>
          <w:shd w:val="clear" w:fill="F7F7F7"/>
        </w:rPr>
        <w:t>,</w:t>
      </w:r>
      <w:r>
        <w:rPr>
          <w:rFonts w:hint="eastAsia" w:ascii="仿宋_GB2312" w:hAnsi="Arial" w:eastAsia="仿宋_GB2312" w:cs="仿宋_GB2312"/>
          <w:b w:val="0"/>
          <w:i w:val="0"/>
          <w:caps w:val="0"/>
          <w:color w:val="000000"/>
          <w:spacing w:val="0"/>
          <w:sz w:val="30"/>
          <w:szCs w:val="30"/>
          <w:shd w:val="clear" w:fill="F7F7F7"/>
        </w:rPr>
        <w:t>撤销所授予的学士学位，撤销后不能再次申请。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第十七条 </w:t>
      </w:r>
      <w:r>
        <w:rPr>
          <w:rFonts w:hint="eastAsia" w:ascii="仿宋_GB2312" w:hAnsi="Arial" w:eastAsia="仿宋_GB2312" w:cs="仿宋_GB2312"/>
          <w:b w:val="0"/>
          <w:i w:val="0"/>
          <w:caps w:val="0"/>
          <w:color w:val="000000"/>
          <w:spacing w:val="0"/>
          <w:sz w:val="30"/>
          <w:szCs w:val="30"/>
          <w:shd w:val="clear" w:fill="F7F7F7"/>
        </w:rPr>
        <w:t>学位授予过程中，如学生或其他人员对学校的相关决定有异议，可以依照《国家开放大学学位授予申诉处理办法（试行）》（附件）提出申诉。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第十八条 </w:t>
      </w:r>
      <w:r>
        <w:rPr>
          <w:rFonts w:hint="eastAsia" w:ascii="仿宋_GB2312" w:hAnsi="Arial" w:eastAsia="仿宋_GB2312" w:cs="仿宋_GB2312"/>
          <w:b w:val="0"/>
          <w:i w:val="0"/>
          <w:caps w:val="0"/>
          <w:color w:val="000000"/>
          <w:spacing w:val="0"/>
          <w:sz w:val="30"/>
          <w:szCs w:val="30"/>
          <w:shd w:val="clear" w:fill="F7F7F7"/>
        </w:rPr>
        <w:t>学校为获得学士学位的学生建立学位档案，档案材料包括学位申请表、成绩单、学位论文、学位论文评审表、学位评定委员会批准授予学位文件等材料。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第十九条 </w:t>
      </w:r>
      <w:r>
        <w:rPr>
          <w:rFonts w:hint="eastAsia" w:ascii="仿宋_GB2312" w:hAnsi="Arial" w:eastAsia="仿宋_GB2312" w:cs="仿宋_GB2312"/>
          <w:b w:val="0"/>
          <w:i w:val="0"/>
          <w:caps w:val="0"/>
          <w:color w:val="000000"/>
          <w:spacing w:val="0"/>
          <w:sz w:val="30"/>
          <w:szCs w:val="30"/>
          <w:shd w:val="clear" w:fill="F7F7F7"/>
        </w:rPr>
        <w:t>学位注册信息确有错误的，须由学生本人提供合法性证明，经学习中心、分部逐级上报到学位评定委员会办公室审核。学校根据实际情况审核后，经北京市学位委员会办公室报国务院学位委员会办公室进行更改。学位评定委员会办公室将原证收回并换发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第二十条 </w:t>
      </w:r>
      <w:r>
        <w:rPr>
          <w:rFonts w:hint="eastAsia" w:ascii="仿宋_GB2312" w:hAnsi="Arial" w:eastAsia="仿宋_GB2312" w:cs="仿宋_GB2312"/>
          <w:b w:val="0"/>
          <w:i w:val="0"/>
          <w:caps w:val="0"/>
          <w:color w:val="000000"/>
          <w:spacing w:val="0"/>
          <w:sz w:val="30"/>
          <w:szCs w:val="30"/>
          <w:shd w:val="clear" w:fill="F7F7F7"/>
        </w:rPr>
        <w:t>本细则解释权属国家开放大学学位评定委员会。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第二十一条 </w:t>
      </w:r>
      <w:r>
        <w:rPr>
          <w:rFonts w:hint="eastAsia" w:ascii="仿宋_GB2312" w:hAnsi="Arial" w:eastAsia="仿宋_GB2312" w:cs="仿宋_GB2312"/>
          <w:b w:val="0"/>
          <w:i w:val="0"/>
          <w:caps w:val="0"/>
          <w:color w:val="000000"/>
          <w:spacing w:val="0"/>
          <w:sz w:val="30"/>
          <w:szCs w:val="30"/>
          <w:shd w:val="clear" w:fill="F7F7F7"/>
        </w:rPr>
        <w:t>本细则自颁发之日起施行。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both"/>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附：国家开放大学学位授予申诉处理办法（试行）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left"/>
        <w:rPr>
          <w:rFonts w:hint="default" w:ascii="Arial" w:hAnsi="Arial" w:eastAsia="Arial" w:cs="Arial"/>
          <w:b w:val="0"/>
          <w:i w:val="0"/>
          <w:caps w:val="0"/>
          <w:color w:val="000000"/>
          <w:spacing w:val="0"/>
          <w:sz w:val="21"/>
          <w:szCs w:val="21"/>
        </w:rPr>
      </w:pPr>
      <w:r>
        <w:rPr>
          <w:rFonts w:hint="eastAsia" w:ascii="仿宋_GB2312" w:hAnsi="Arial" w:eastAsia="仿宋_GB2312" w:cs="仿宋_GB2312"/>
          <w:b w:val="0"/>
          <w:i w:val="0"/>
          <w:caps w:val="0"/>
          <w:color w:val="000000"/>
          <w:spacing w:val="0"/>
          <w:sz w:val="30"/>
          <w:szCs w:val="30"/>
          <w:shd w:val="clear" w:fill="F7F7F7"/>
        </w:rPr>
        <w:t>附</w:t>
      </w:r>
      <w:r>
        <w:rPr>
          <w:rFonts w:hint="default" w:ascii="Arial" w:hAnsi="Arial" w:eastAsia="Arial" w:cs="Arial"/>
          <w:b w:val="0"/>
          <w:i w:val="0"/>
          <w:caps w:val="0"/>
          <w:strike/>
          <w:color w:val="000000"/>
          <w:spacing w:val="0"/>
          <w:sz w:val="21"/>
          <w:szCs w:val="21"/>
          <w:shd w:val="clear" w:fill="F7F7F7"/>
        </w:rPr>
        <w:t>件2</w:t>
      </w:r>
      <w:r>
        <w:rPr>
          <w:rFonts w:hint="eastAsia" w:ascii="仿宋_GB2312" w:hAnsi="Arial" w:eastAsia="仿宋_GB2312" w:cs="仿宋_GB2312"/>
          <w:b w:val="0"/>
          <w:i w:val="0"/>
          <w:caps w:val="0"/>
          <w:color w:val="000000"/>
          <w:spacing w:val="0"/>
          <w:sz w:val="30"/>
          <w:szCs w:val="30"/>
          <w:shd w:val="clear" w:fill="F7F7F7"/>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420"/>
        <w:jc w:val="center"/>
        <w:rPr>
          <w:rFonts w:hint="default" w:ascii="Arial" w:hAnsi="Arial" w:eastAsia="Arial" w:cs="Arial"/>
          <w:b w:val="0"/>
          <w:i w:val="0"/>
          <w:caps w:val="0"/>
          <w:color w:val="000000"/>
          <w:spacing w:val="0"/>
          <w:sz w:val="21"/>
          <w:szCs w:val="21"/>
        </w:rPr>
      </w:pPr>
      <w:r>
        <w:rPr>
          <w:rStyle w:val="6"/>
          <w:rFonts w:hint="eastAsia" w:ascii="仿宋_GB2312" w:hAnsi="Arial" w:eastAsia="仿宋_GB2312" w:cs="仿宋_GB2312"/>
          <w:i w:val="0"/>
          <w:caps w:val="0"/>
          <w:color w:val="000000"/>
          <w:spacing w:val="0"/>
          <w:sz w:val="30"/>
          <w:szCs w:val="30"/>
          <w:shd w:val="clear" w:fill="F7F7F7"/>
        </w:rPr>
        <w:t>国家开放大学学位授予申诉处理办法（试行）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第一条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为提高学位授予工作的质量，保障学生的合法权益，规范学生申诉处理程序，根据</w:t>
      </w:r>
      <w:r>
        <w:rPr>
          <w:rFonts w:hint="default" w:ascii="Arial" w:hAnsi="Arial" w:eastAsia="Arial" w:cs="Arial"/>
          <w:b w:val="0"/>
          <w:i w:val="0"/>
          <w:caps w:val="0"/>
          <w:color w:val="000000"/>
          <w:spacing w:val="0"/>
          <w:sz w:val="21"/>
          <w:szCs w:val="21"/>
          <w:u w:val="none"/>
          <w:shd w:val="clear" w:fill="F7F7F7"/>
        </w:rPr>
        <w:fldChar w:fldCharType="begin"/>
      </w:r>
      <w:r>
        <w:rPr>
          <w:rFonts w:hint="default" w:ascii="Arial" w:hAnsi="Arial" w:eastAsia="Arial" w:cs="Arial"/>
          <w:b w:val="0"/>
          <w:i w:val="0"/>
          <w:caps w:val="0"/>
          <w:color w:val="000000"/>
          <w:spacing w:val="0"/>
          <w:sz w:val="21"/>
          <w:szCs w:val="21"/>
          <w:u w:val="none"/>
          <w:shd w:val="clear" w:fill="F7F7F7"/>
        </w:rPr>
        <w:instrText xml:space="preserve"> HYPERLINK "http://www.baidu.com/s?wd=%E3%80%8A%E6%99%AE%E9%80%9A%E9%AB%98%E7%AD%89%E5%AD%A6%E6%A0%A1%E5%AD%A6%E7%94%9F%E7%AE%A1%E7%90%86%E8%A7%84%E5%AE%9A%E3%80%8B&amp;ie=gbk&amp;tn=SE_hldp00990_u6vqbx10" \t "http://www.bjou.edu.cn/info/1085/_blank" </w:instrText>
      </w:r>
      <w:r>
        <w:rPr>
          <w:rFonts w:hint="default" w:ascii="Arial" w:hAnsi="Arial" w:eastAsia="Arial" w:cs="Arial"/>
          <w:b w:val="0"/>
          <w:i w:val="0"/>
          <w:caps w:val="0"/>
          <w:color w:val="000000"/>
          <w:spacing w:val="0"/>
          <w:sz w:val="21"/>
          <w:szCs w:val="21"/>
          <w:u w:val="none"/>
          <w:shd w:val="clear" w:fill="F7F7F7"/>
        </w:rPr>
        <w:fldChar w:fldCharType="separate"/>
      </w:r>
      <w:r>
        <w:rPr>
          <w:rStyle w:val="7"/>
          <w:rFonts w:hint="eastAsia" w:ascii="仿宋_GB2312" w:hAnsi="Arial" w:eastAsia="仿宋_GB2312" w:cs="仿宋_GB2312"/>
          <w:b w:val="0"/>
          <w:i w:val="0"/>
          <w:caps w:val="0"/>
          <w:color w:val="000000"/>
          <w:spacing w:val="0"/>
          <w:sz w:val="30"/>
          <w:szCs w:val="30"/>
          <w:u w:val="none"/>
          <w:shd w:val="clear" w:fill="F7F7F7"/>
        </w:rPr>
        <w:t>《普通高等学校学生管理规定》</w:t>
      </w:r>
      <w:r>
        <w:rPr>
          <w:rFonts w:hint="default" w:ascii="Arial" w:hAnsi="Arial" w:eastAsia="Arial" w:cs="Arial"/>
          <w:b w:val="0"/>
          <w:i w:val="0"/>
          <w:caps w:val="0"/>
          <w:color w:val="000000"/>
          <w:spacing w:val="0"/>
          <w:sz w:val="21"/>
          <w:szCs w:val="21"/>
          <w:u w:val="none"/>
          <w:shd w:val="clear" w:fill="F7F7F7"/>
        </w:rPr>
        <w:fldChar w:fldCharType="end"/>
      </w:r>
      <w:r>
        <w:rPr>
          <w:rFonts w:hint="eastAsia" w:ascii="仿宋_GB2312" w:hAnsi="Arial" w:eastAsia="仿宋_GB2312" w:cs="仿宋_GB2312"/>
          <w:b w:val="0"/>
          <w:i w:val="0"/>
          <w:caps w:val="0"/>
          <w:color w:val="000000"/>
          <w:spacing w:val="0"/>
          <w:sz w:val="30"/>
          <w:szCs w:val="30"/>
          <w:shd w:val="clear" w:fill="F7F7F7"/>
        </w:rPr>
        <w:t>和《中华人民共和国学位条例》，结合学校实际，制定本办法。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第二条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我校在读或已毕业学生在学士学位申请和授予过程中，对学校有关本人的决定有异议，可以进行申诉。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第三条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学生申诉的事项包括各级办学机构做出的以下决定：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不符合学位申请条件的决定；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学位论文成绩的决定；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3.</w:t>
      </w:r>
      <w:r>
        <w:rPr>
          <w:rFonts w:hint="eastAsia" w:ascii="仿宋_GB2312" w:hAnsi="Arial" w:eastAsia="仿宋_GB2312" w:cs="仿宋_GB2312"/>
          <w:b w:val="0"/>
          <w:i w:val="0"/>
          <w:caps w:val="0"/>
          <w:color w:val="000000"/>
          <w:spacing w:val="0"/>
          <w:sz w:val="30"/>
          <w:szCs w:val="30"/>
          <w:shd w:val="clear" w:fill="F7F7F7"/>
        </w:rPr>
        <w:t>授予学位或不授予学位的决定；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4.</w:t>
      </w:r>
      <w:r>
        <w:rPr>
          <w:rFonts w:hint="eastAsia" w:ascii="仿宋_GB2312" w:hAnsi="Arial" w:eastAsia="仿宋_GB2312" w:cs="仿宋_GB2312"/>
          <w:b w:val="0"/>
          <w:i w:val="0"/>
          <w:caps w:val="0"/>
          <w:color w:val="000000"/>
          <w:spacing w:val="0"/>
          <w:sz w:val="30"/>
          <w:szCs w:val="30"/>
          <w:shd w:val="clear" w:fill="F7F7F7"/>
        </w:rPr>
        <w:t>由于存在论文作假行为，学校做出的取消学位申请资格、撤销学位或给予相关纪律处分的决定；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5.</w:t>
      </w:r>
      <w:r>
        <w:rPr>
          <w:rFonts w:hint="eastAsia" w:ascii="仿宋_GB2312" w:hAnsi="Arial" w:eastAsia="仿宋_GB2312" w:cs="仿宋_GB2312"/>
          <w:b w:val="0"/>
          <w:i w:val="0"/>
          <w:caps w:val="0"/>
          <w:color w:val="000000"/>
          <w:spacing w:val="0"/>
          <w:sz w:val="30"/>
          <w:szCs w:val="30"/>
          <w:shd w:val="clear" w:fill="F7F7F7"/>
        </w:rPr>
        <w:t>做出撤销因违反规定授予或错授学位的决定；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6.</w:t>
      </w:r>
      <w:r>
        <w:rPr>
          <w:rFonts w:hint="eastAsia" w:ascii="仿宋_GB2312" w:hAnsi="Arial" w:eastAsia="仿宋_GB2312" w:cs="仿宋_GB2312"/>
          <w:b w:val="0"/>
          <w:i w:val="0"/>
          <w:caps w:val="0"/>
          <w:color w:val="000000"/>
          <w:spacing w:val="0"/>
          <w:sz w:val="30"/>
          <w:szCs w:val="30"/>
          <w:shd w:val="clear" w:fill="F7F7F7"/>
        </w:rPr>
        <w:t>学校做出的学位授予的其他决定。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第四条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总部和分部成立申诉处理小组，处理学位的相关申诉。总部申诉处理小组由学位评定委员会主席担任组长，成员由部分学位评定委员会成员组成，负责处理全国范围内学位相关的申诉。分部申诉处理小组处理分部范围内学位的申诉。学位评定委员会办公室和分部学位管理相关部门负责受理学生的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第五条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学生对学校学位申请和授予各环节的相关决定有异议的，可在决定公布之日起十五个工作日内向分部或总部提出申诉。在申诉期内未提出申诉的，视为认可其决定，学校不再受理其申诉。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第六条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学生根据申诉事项的内容，按照学习中心、分部和总部的顺序逐级申诉。如对某一机构做出的申诉处理意见有异议，可以向上级办学机构继续申诉。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第七条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学生提出申诉时，需要将以下书面申请材料提交至分部学位管理相关部门或总部学位评定委员会办公室：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申诉人的姓名、学号和联系方式；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申诉的事项、理由和要求（亲笔签字）；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3.</w:t>
      </w:r>
      <w:r>
        <w:rPr>
          <w:rFonts w:hint="eastAsia" w:ascii="仿宋_GB2312" w:hAnsi="Arial" w:eastAsia="仿宋_GB2312" w:cs="仿宋_GB2312"/>
          <w:b w:val="0"/>
          <w:i w:val="0"/>
          <w:caps w:val="0"/>
          <w:color w:val="000000"/>
          <w:spacing w:val="0"/>
          <w:sz w:val="30"/>
          <w:szCs w:val="30"/>
          <w:shd w:val="clear" w:fill="F7F7F7"/>
        </w:rPr>
        <w:t>学校处理决定的复印件</w:t>
      </w:r>
      <w:r>
        <w:rPr>
          <w:rFonts w:hint="default" w:ascii="Arial" w:hAnsi="Arial" w:eastAsia="Arial" w:cs="Arial"/>
          <w:b w:val="0"/>
          <w:i w:val="0"/>
          <w:caps w:val="0"/>
          <w:strike/>
          <w:color w:val="000000"/>
          <w:spacing w:val="0"/>
          <w:sz w:val="21"/>
          <w:szCs w:val="21"/>
          <w:shd w:val="clear" w:fill="F7F7F7"/>
        </w:rPr>
        <w:t>；</w:t>
      </w:r>
      <w:r>
        <w:rPr>
          <w:rFonts w:hint="eastAsia" w:ascii="仿宋_GB2312" w:hAnsi="Arial" w:eastAsia="仿宋_GB2312" w:cs="仿宋_GB2312"/>
          <w:b w:val="0"/>
          <w:i w:val="0"/>
          <w:caps w:val="0"/>
          <w:color w:val="000000"/>
          <w:spacing w:val="0"/>
          <w:sz w:val="30"/>
          <w:szCs w:val="30"/>
          <w:shd w:val="clear" w:fill="F7F7F7"/>
        </w:rPr>
        <w:t> </w:t>
      </w:r>
      <w:ins w:id="0" w:author="dell" w:date="2016-03-28T10:07:00Z">
        <w:r>
          <w:rPr>
            <w:rFonts w:hint="default" w:ascii="Arial" w:hAnsi="Arial" w:eastAsia="Arial" w:cs="Arial"/>
            <w:b w:val="0"/>
            <w:i w:val="0"/>
            <w:caps w:val="0"/>
            <w:color w:val="000000"/>
            <w:spacing w:val="0"/>
            <w:sz w:val="21"/>
            <w:szCs w:val="21"/>
            <w:shd w:val="clear" w:fill="F7F7F7"/>
          </w:rPr>
          <w:t>；</w:t>
        </w:r>
      </w:ins>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4.</w:t>
      </w:r>
      <w:r>
        <w:rPr>
          <w:rFonts w:hint="eastAsia" w:ascii="仿宋_GB2312" w:hAnsi="Arial" w:eastAsia="仿宋_GB2312" w:cs="仿宋_GB2312"/>
          <w:b w:val="0"/>
          <w:i w:val="0"/>
          <w:caps w:val="0"/>
          <w:color w:val="000000"/>
          <w:spacing w:val="0"/>
          <w:sz w:val="30"/>
          <w:szCs w:val="30"/>
          <w:shd w:val="clear" w:fill="F7F7F7"/>
        </w:rPr>
        <w:t>相关的证明材料</w:t>
      </w:r>
      <w:r>
        <w:rPr>
          <w:rFonts w:hint="default" w:ascii="Arial" w:hAnsi="Arial" w:eastAsia="Arial" w:cs="Arial"/>
          <w:b w:val="0"/>
          <w:i w:val="0"/>
          <w:caps w:val="0"/>
          <w:strike/>
          <w:color w:val="000000"/>
          <w:spacing w:val="0"/>
          <w:sz w:val="21"/>
          <w:szCs w:val="21"/>
          <w:shd w:val="clear" w:fill="F7F7F7"/>
        </w:rPr>
        <w:t>。</w:t>
      </w:r>
      <w:r>
        <w:rPr>
          <w:rFonts w:hint="eastAsia" w:ascii="仿宋_GB2312" w:hAnsi="Arial" w:eastAsia="仿宋_GB2312" w:cs="仿宋_GB2312"/>
          <w:b w:val="0"/>
          <w:i w:val="0"/>
          <w:caps w:val="0"/>
          <w:color w:val="000000"/>
          <w:spacing w:val="0"/>
          <w:sz w:val="30"/>
          <w:szCs w:val="30"/>
          <w:shd w:val="clear" w:fill="F7F7F7"/>
        </w:rPr>
        <w:t> </w:t>
      </w:r>
      <w:ins w:id="1" w:author="dell" w:date="2016-03-28T10:07:00Z">
        <w:r>
          <w:rPr>
            <w:rFonts w:hint="default" w:ascii="Arial" w:hAnsi="Arial" w:eastAsia="Arial" w:cs="Arial"/>
            <w:b w:val="0"/>
            <w:i w:val="0"/>
            <w:caps w:val="0"/>
            <w:color w:val="000000"/>
            <w:spacing w:val="0"/>
            <w:sz w:val="21"/>
            <w:szCs w:val="21"/>
            <w:shd w:val="clear" w:fill="F7F7F7"/>
          </w:rPr>
          <w:t>。</w:t>
        </w:r>
      </w:ins>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第八条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分部学位管理相关部门接到学生书面申诉之日起五个工作日内召开学位申诉处理小组会议，会同相关管理部门和专业教师，对学生申诉进行调查和处理。不同申诉事项的处理方式如下：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如果申诉事项是分部或学习中心做出的决定，形成调查报告和书面处理意见，递交给申诉学生。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如果申诉事项是总部学位评定委员会做出的决定，或者是对分部做出的申诉处理意见的异议，将学生申诉材料上报总部学位评定委员会办公室。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第九条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学位评定委员会办公室接到分部的申诉材料之日起十个工作日内，召开学位申诉处理小组会议或委托相关的学位评定分委员会审议申诉事项，提供书面处理意见，通过分部递交给申诉学生。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第十条</w:t>
      </w:r>
      <w:r>
        <w:rPr>
          <w:rFonts w:hint="default" w:ascii="Times New Roman" w:hAnsi="Times New Roman" w:eastAsia="Arial" w:cs="Times New Roman"/>
          <w:b w:val="0"/>
          <w:i w:val="0"/>
          <w:caps w:val="0"/>
          <w:color w:val="000000"/>
          <w:spacing w:val="0"/>
          <w:sz w:val="14"/>
          <w:szCs w:val="14"/>
          <w:shd w:val="clear" w:fill="F7F7F7"/>
        </w:rPr>
        <w:t>  </w:t>
      </w:r>
      <w:r>
        <w:rPr>
          <w:rFonts w:hint="default" w:ascii="Times New Roman" w:hAnsi="Times New Roman" w:eastAsia="Arial" w:cs="Times New Roman"/>
          <w:b w:val="0"/>
          <w:i w:val="0"/>
          <w:caps w:val="0"/>
          <w:color w:val="000000"/>
          <w:spacing w:val="0"/>
          <w:sz w:val="30"/>
          <w:szCs w:val="30"/>
          <w:shd w:val="clear" w:fill="F7F7F7"/>
        </w:rPr>
        <w:t> </w:t>
      </w:r>
      <w:r>
        <w:rPr>
          <w:rFonts w:hint="eastAsia" w:ascii="仿宋_GB2312" w:hAnsi="Arial" w:eastAsia="仿宋_GB2312" w:cs="仿宋_GB2312"/>
          <w:b w:val="0"/>
          <w:i w:val="0"/>
          <w:caps w:val="0"/>
          <w:color w:val="000000"/>
          <w:spacing w:val="0"/>
          <w:sz w:val="30"/>
          <w:szCs w:val="30"/>
          <w:shd w:val="clear" w:fill="F7F7F7"/>
        </w:rPr>
        <w:t>学位评定委员会办公室接到学生直接提交的申诉材料，十个工作日内对申诉进行处理，不同类型申诉处理方式如下：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1.</w:t>
      </w:r>
      <w:r>
        <w:rPr>
          <w:rFonts w:hint="eastAsia" w:ascii="仿宋_GB2312" w:hAnsi="Arial" w:eastAsia="仿宋_GB2312" w:cs="仿宋_GB2312"/>
          <w:b w:val="0"/>
          <w:i w:val="0"/>
          <w:caps w:val="0"/>
          <w:color w:val="000000"/>
          <w:spacing w:val="0"/>
          <w:sz w:val="30"/>
          <w:szCs w:val="30"/>
          <w:shd w:val="clear" w:fill="F7F7F7"/>
        </w:rPr>
        <w:t>如果申诉事项是分部或学习中心做出的决定，将申诉材料移交给相应分部处理，分部申诉处理小组给出书面处理意见，递交申诉学生</w:t>
      </w:r>
      <w:r>
        <w:rPr>
          <w:rFonts w:hint="default" w:ascii="Arial" w:hAnsi="Arial" w:eastAsia="Arial" w:cs="Arial"/>
          <w:b w:val="0"/>
          <w:i w:val="0"/>
          <w:caps w:val="0"/>
          <w:strike/>
          <w:color w:val="000000"/>
          <w:spacing w:val="0"/>
          <w:sz w:val="21"/>
          <w:szCs w:val="21"/>
          <w:shd w:val="clear" w:fill="F7F7F7"/>
        </w:rPr>
        <w:t>；</w:t>
      </w:r>
      <w:r>
        <w:rPr>
          <w:rFonts w:hint="eastAsia" w:ascii="仿宋_GB2312" w:hAnsi="Arial" w:eastAsia="仿宋_GB2312" w:cs="仿宋_GB2312"/>
          <w:b w:val="0"/>
          <w:i w:val="0"/>
          <w:caps w:val="0"/>
          <w:color w:val="000000"/>
          <w:spacing w:val="0"/>
          <w:sz w:val="30"/>
          <w:szCs w:val="30"/>
          <w:shd w:val="clear" w:fill="F7F7F7"/>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2.</w:t>
      </w:r>
      <w:r>
        <w:rPr>
          <w:rFonts w:hint="eastAsia" w:ascii="仿宋_GB2312" w:hAnsi="Arial" w:eastAsia="仿宋_GB2312" w:cs="仿宋_GB2312"/>
          <w:b w:val="0"/>
          <w:i w:val="0"/>
          <w:caps w:val="0"/>
          <w:color w:val="000000"/>
          <w:spacing w:val="0"/>
          <w:sz w:val="30"/>
          <w:szCs w:val="30"/>
          <w:shd w:val="clear" w:fill="F7F7F7"/>
        </w:rPr>
        <w:t>如果申诉事项是对分部做出的申诉处理意见的异议，委托相应分部进行复查，提交复查报告。总部申诉处理小组审议后形成书面复查意见，递交给申诉学生。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8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3.</w:t>
      </w:r>
      <w:r>
        <w:rPr>
          <w:rFonts w:hint="eastAsia" w:ascii="仿宋_GB2312" w:hAnsi="Arial" w:eastAsia="仿宋_GB2312" w:cs="仿宋_GB2312"/>
          <w:b w:val="0"/>
          <w:i w:val="0"/>
          <w:caps w:val="0"/>
          <w:color w:val="000000"/>
          <w:spacing w:val="0"/>
          <w:sz w:val="30"/>
          <w:szCs w:val="30"/>
          <w:shd w:val="clear" w:fill="F7F7F7"/>
        </w:rPr>
        <w:t>如果申诉事项是总部学位评定委员会做出的决定，处理方式同第九条。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第十一条</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学生对于总部申诉处理小组的处理意见或复查意见有异议，可以向学校上级行政主管部门提出书面申诉。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第十二条</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申诉人对同一事项，只能向同一受理部门提出一次申诉。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第十三条</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申诉人在各级申诉处理小组做出处理意见之前，可以撤回申诉。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第十四条</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国家开放大学总部、分部和学习中心的教师或工作人员提出学位授予工作相关的申诉，参照本办法执行。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225" w:afterAutospacing="0" w:line="540" w:lineRule="atLeast"/>
        <w:ind w:left="0" w:right="0" w:firstLine="600"/>
        <w:jc w:val="left"/>
        <w:rPr>
          <w:rFonts w:hint="default" w:ascii="Arial" w:hAnsi="Arial" w:eastAsia="Arial" w:cs="Arial"/>
          <w:b w:val="0"/>
          <w:i w:val="0"/>
          <w:caps w:val="0"/>
          <w:color w:val="000000"/>
          <w:spacing w:val="0"/>
          <w:sz w:val="21"/>
          <w:szCs w:val="21"/>
        </w:rPr>
      </w:pPr>
      <w:r>
        <w:rPr>
          <w:rFonts w:hint="default" w:ascii="Times New Roman" w:hAnsi="Times New Roman" w:eastAsia="Arial" w:cs="Times New Roman"/>
          <w:b w:val="0"/>
          <w:i w:val="0"/>
          <w:caps w:val="0"/>
          <w:color w:val="000000"/>
          <w:spacing w:val="0"/>
          <w:sz w:val="30"/>
          <w:szCs w:val="30"/>
          <w:shd w:val="clear" w:fill="F7F7F7"/>
        </w:rPr>
        <w:t>第十五条</w:t>
      </w:r>
      <w:r>
        <w:rPr>
          <w:rFonts w:hint="default" w:ascii="Times New Roman" w:hAnsi="Times New Roman" w:eastAsia="Arial" w:cs="Times New Roman"/>
          <w:b w:val="0"/>
          <w:i w:val="0"/>
          <w:caps w:val="0"/>
          <w:color w:val="000000"/>
          <w:spacing w:val="0"/>
          <w:sz w:val="14"/>
          <w:szCs w:val="14"/>
          <w:shd w:val="clear" w:fill="F7F7F7"/>
        </w:rPr>
        <w:t>          </w:t>
      </w:r>
      <w:r>
        <w:rPr>
          <w:rFonts w:hint="eastAsia" w:ascii="仿宋_GB2312" w:hAnsi="Arial" w:eastAsia="仿宋_GB2312" w:cs="仿宋_GB2312"/>
          <w:b w:val="0"/>
          <w:i w:val="0"/>
          <w:caps w:val="0"/>
          <w:color w:val="000000"/>
          <w:spacing w:val="0"/>
          <w:sz w:val="30"/>
          <w:szCs w:val="30"/>
          <w:shd w:val="clear" w:fill="F7F7F7"/>
        </w:rPr>
        <w:t>本办法解释权属国家开放大学学位评定委员会。</w:t>
      </w:r>
    </w:p>
    <w:p>
      <w:pPr>
        <w:rPr>
          <w:sz w:val="72"/>
          <w:szCs w:val="7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0E"/>
    <w:rsid w:val="00027137"/>
    <w:rsid w:val="00240680"/>
    <w:rsid w:val="0026430B"/>
    <w:rsid w:val="00316CB5"/>
    <w:rsid w:val="00397623"/>
    <w:rsid w:val="0044147B"/>
    <w:rsid w:val="00540375"/>
    <w:rsid w:val="00567B33"/>
    <w:rsid w:val="006A7C62"/>
    <w:rsid w:val="0096180E"/>
    <w:rsid w:val="00A62987"/>
    <w:rsid w:val="00B64B0A"/>
    <w:rsid w:val="00E729D7"/>
    <w:rsid w:val="00F23BD5"/>
    <w:rsid w:val="053B56D4"/>
    <w:rsid w:val="09903C0A"/>
    <w:rsid w:val="0CE31D3A"/>
    <w:rsid w:val="171A12AB"/>
    <w:rsid w:val="19C0335B"/>
    <w:rsid w:val="1BD32279"/>
    <w:rsid w:val="1C7775C4"/>
    <w:rsid w:val="261B7F78"/>
    <w:rsid w:val="2CE45CF5"/>
    <w:rsid w:val="34C410D5"/>
    <w:rsid w:val="35583936"/>
    <w:rsid w:val="39F87A6F"/>
    <w:rsid w:val="41AD76FC"/>
    <w:rsid w:val="471B7218"/>
    <w:rsid w:val="50EC3C32"/>
    <w:rsid w:val="547234B9"/>
    <w:rsid w:val="54CD1075"/>
    <w:rsid w:val="65B35F4C"/>
    <w:rsid w:val="72C70247"/>
    <w:rsid w:val="742855C9"/>
    <w:rsid w:val="763A3F76"/>
    <w:rsid w:val="7C162BA7"/>
    <w:rsid w:val="7D24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Hyperlink"/>
    <w:basedOn w:val="5"/>
    <w:semiHidden/>
    <w:unhideWhenUsed/>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251</Characters>
  <Lines>2</Lines>
  <Paragraphs>1</Paragraphs>
  <TotalTime>7</TotalTime>
  <ScaleCrop>false</ScaleCrop>
  <LinksUpToDate>false</LinksUpToDate>
  <CharactersWithSpaces>293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2016-06-12T00:14:00Z</dcterms:created>
  <dc:creator>zz01</dc:creator>
  <cp:lastModifiedBy>Administrator</cp:lastModifiedBy>
  <dcterms:modified xsi:type="dcterms:W3CDTF">2018-09-12T07:16:18Z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